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53" w:rsidRPr="00BA4D53" w:rsidRDefault="00BA4D53" w:rsidP="00BA4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53">
        <w:rPr>
          <w:rFonts w:ascii="Times New Roman" w:hAnsi="Times New Roman" w:cs="Times New Roman"/>
          <w:b/>
          <w:sz w:val="24"/>
          <w:szCs w:val="24"/>
        </w:rPr>
        <w:t>Immunogenność bakteriofagów z grupy PB1 u człowieka i w modelu mysim</w:t>
      </w:r>
    </w:p>
    <w:p w:rsidR="00BA4D53" w:rsidRDefault="00BA4D53" w:rsidP="00BA4D5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Bakterie </w:t>
      </w:r>
      <w:r w:rsidRPr="000B598A">
        <w:rPr>
          <w:rFonts w:ascii="Times New Roman" w:hAnsi="Times New Roman" w:cs="Times New Roman"/>
          <w:i/>
          <w:sz w:val="24"/>
          <w:szCs w:val="24"/>
        </w:rPr>
        <w:t>Pseudomonas</w:t>
      </w:r>
      <w:r>
        <w:rPr>
          <w:rFonts w:ascii="Times New Roman" w:hAnsi="Times New Roman" w:cs="Times New Roman"/>
          <w:sz w:val="24"/>
          <w:szCs w:val="24"/>
        </w:rPr>
        <w:t xml:space="preserve"> powodują trudne do pokonania infekcje zarówno u ludzi jak i zwierząt. Duża część tych bakterii to szczepy antybiotykooporne. B</w:t>
      </w:r>
      <w:r w:rsidRPr="0005143C">
        <w:rPr>
          <w:rFonts w:ascii="Times New Roman" w:hAnsi="Times New Roman" w:cs="Times New Roman"/>
          <w:sz w:val="24"/>
          <w:szCs w:val="24"/>
        </w:rPr>
        <w:t xml:space="preserve">adania wirusów bakteryjnych </w:t>
      </w:r>
      <w:r>
        <w:rPr>
          <w:rFonts w:ascii="Times New Roman" w:hAnsi="Times New Roman" w:cs="Times New Roman"/>
          <w:sz w:val="24"/>
          <w:szCs w:val="24"/>
        </w:rPr>
        <w:t>atakujących</w:t>
      </w:r>
      <w:r w:rsidRPr="0005143C">
        <w:rPr>
          <w:rFonts w:ascii="Times New Roman" w:hAnsi="Times New Roman" w:cs="Times New Roman"/>
          <w:sz w:val="24"/>
          <w:szCs w:val="24"/>
        </w:rPr>
        <w:t xml:space="preserve"> bakterie </w:t>
      </w:r>
      <w:r w:rsidRPr="0005143C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r w:rsidRPr="00A267C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67CF">
        <w:rPr>
          <w:rFonts w:ascii="Times New Roman" w:hAnsi="Times New Roman" w:cs="Times New Roman"/>
          <w:iCs/>
          <w:sz w:val="24"/>
          <w:szCs w:val="24"/>
        </w:rPr>
        <w:t>takich jak grupa PB1</w:t>
      </w:r>
      <w:r w:rsidRPr="000514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są</w:t>
      </w:r>
      <w:r w:rsidRPr="002E6234">
        <w:rPr>
          <w:rFonts w:ascii="Times New Roman" w:hAnsi="Times New Roman" w:cs="Times New Roman"/>
          <w:iCs/>
          <w:sz w:val="24"/>
          <w:szCs w:val="24"/>
        </w:rPr>
        <w:t>, więc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143C">
        <w:rPr>
          <w:rFonts w:ascii="Times New Roman" w:hAnsi="Times New Roman" w:cs="Times New Roman"/>
          <w:sz w:val="24"/>
          <w:szCs w:val="24"/>
        </w:rPr>
        <w:t>ważn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143C">
        <w:rPr>
          <w:rFonts w:ascii="Times New Roman" w:hAnsi="Times New Roman" w:cs="Times New Roman"/>
          <w:sz w:val="24"/>
          <w:szCs w:val="24"/>
        </w:rPr>
        <w:t xml:space="preserve"> dla rozwoju terapii fagowej</w:t>
      </w:r>
      <w:r>
        <w:rPr>
          <w:rFonts w:ascii="Times New Roman" w:hAnsi="Times New Roman" w:cs="Times New Roman"/>
          <w:sz w:val="24"/>
          <w:szCs w:val="24"/>
        </w:rPr>
        <w:t>, jako alternatywy dla często nieskutecznych antybiotyków</w:t>
      </w:r>
      <w:r w:rsidRPr="00051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Bakteriofagi PB1 są jednak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ardzo słabo poznane, istnieje niewiele doniesień literaturowych opisujących budowę tych fagów. Ponadto </w:t>
      </w:r>
      <w:r>
        <w:rPr>
          <w:rFonts w:ascii="Times New Roman" w:hAnsi="Times New Roman" w:cs="Times New Roman"/>
          <w:bCs/>
          <w:sz w:val="24"/>
          <w:szCs w:val="24"/>
        </w:rPr>
        <w:t>do chwili obecnej nie przedstawiono żadnych danych pozwalających na powiązanie charakterystyki molekularnej bakteriofagów PB1 z ich reaktywnością immunologiczną.</w:t>
      </w:r>
    </w:p>
    <w:p w:rsidR="00BA4D53" w:rsidRPr="00715E28" w:rsidRDefault="00BA4D53" w:rsidP="00BA4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5E28">
        <w:rPr>
          <w:rFonts w:ascii="Times New Roman" w:hAnsi="Times New Roman" w:cs="Times New Roman"/>
          <w:sz w:val="24"/>
          <w:szCs w:val="24"/>
        </w:rPr>
        <w:t>Celem niniejszej pracy doktorskiej było porównanie immunogenności fagów z grupy PB1 oraz powiązanie występujących różnic immunogenności z różnicami w mol</w:t>
      </w:r>
      <w:r>
        <w:rPr>
          <w:rFonts w:ascii="Times New Roman" w:hAnsi="Times New Roman" w:cs="Times New Roman"/>
          <w:sz w:val="24"/>
          <w:szCs w:val="24"/>
        </w:rPr>
        <w:t>ekularnej budowie, na przykładzie fagów F8, LMA</w:t>
      </w:r>
      <w:r w:rsidRPr="00715E28">
        <w:rPr>
          <w:rFonts w:ascii="Times New Roman" w:hAnsi="Times New Roman" w:cs="Times New Roman"/>
          <w:sz w:val="24"/>
          <w:szCs w:val="24"/>
        </w:rPr>
        <w:t xml:space="preserve">2 i P1. </w:t>
      </w:r>
      <w:r>
        <w:rPr>
          <w:rFonts w:ascii="Times New Roman" w:hAnsi="Times New Roman" w:cs="Times New Roman"/>
          <w:sz w:val="24"/>
          <w:szCs w:val="24"/>
        </w:rPr>
        <w:t>Badanie obejmowało</w:t>
      </w:r>
      <w:r w:rsidRPr="00715E28">
        <w:rPr>
          <w:rFonts w:ascii="Times New Roman" w:hAnsi="Times New Roman" w:cs="Times New Roman"/>
          <w:sz w:val="24"/>
          <w:szCs w:val="24"/>
        </w:rPr>
        <w:t xml:space="preserve"> określenie wpływu przeciwciał specyficznych względem bakteriofagów, na aktywność przeciwbakteryjną t</w:t>
      </w:r>
      <w:r>
        <w:rPr>
          <w:rFonts w:ascii="Times New Roman" w:hAnsi="Times New Roman" w:cs="Times New Roman"/>
          <w:sz w:val="24"/>
          <w:szCs w:val="24"/>
        </w:rPr>
        <w:t>ych wirusów, a także badanie lokalizacji wybranych białek fagowych.</w:t>
      </w:r>
    </w:p>
    <w:p w:rsidR="00BA4D53" w:rsidRDefault="00BA4D53" w:rsidP="00BA4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Punktem wyjścia do prowadzonych badań było porównanie </w:t>
      </w:r>
      <w:r w:rsidRPr="00D32A92">
        <w:rPr>
          <w:rFonts w:ascii="Times New Roman" w:hAnsi="Times New Roman" w:cs="Times New Roman"/>
          <w:bCs/>
          <w:i/>
          <w:sz w:val="24"/>
          <w:szCs w:val="24"/>
        </w:rPr>
        <w:t>in vivo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5E28">
        <w:rPr>
          <w:rFonts w:ascii="Times New Roman" w:hAnsi="Times New Roman" w:cs="Times New Roman"/>
          <w:bCs/>
          <w:sz w:val="24"/>
          <w:szCs w:val="24"/>
        </w:rPr>
        <w:t>oraz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in vitro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immunogenności bakteriofagów z grupy BP1. </w:t>
      </w:r>
      <w:r>
        <w:rPr>
          <w:rFonts w:ascii="Times New Roman" w:hAnsi="Times New Roman" w:cs="Times New Roman"/>
          <w:bCs/>
          <w:sz w:val="24"/>
          <w:szCs w:val="24"/>
        </w:rPr>
        <w:t>Wykorzystano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trzy fagi z tej grupy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Bakteriofag F8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używany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leczeni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pacjentów Ośrodk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 Terapii Fagow</w:t>
      </w:r>
      <w:r>
        <w:rPr>
          <w:rFonts w:ascii="Times New Roman" w:hAnsi="Times New Roman" w:cs="Times New Roman"/>
          <w:bCs/>
          <w:sz w:val="24"/>
          <w:szCs w:val="24"/>
        </w:rPr>
        <w:t>ej (IITD) we Wrocławiu, fag LMA</w:t>
      </w:r>
      <w:r w:rsidRPr="00D32A92">
        <w:rPr>
          <w:rFonts w:ascii="Times New Roman" w:hAnsi="Times New Roman" w:cs="Times New Roman"/>
          <w:bCs/>
          <w:sz w:val="24"/>
          <w:szCs w:val="24"/>
        </w:rPr>
        <w:t>2, otrzymany dzięki współpracy z prof. Robem Lavigne,</w:t>
      </w:r>
      <w:r w:rsidRPr="00D3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66AC6">
        <w:rPr>
          <w:rFonts w:ascii="Times New Roman" w:eastAsia="Times New Roman" w:hAnsi="Times New Roman" w:cs="Times New Roman"/>
          <w:color w:val="000000"/>
          <w:sz w:val="24"/>
          <w:szCs w:val="24"/>
        </w:rPr>
        <w:t>Katholieke Universiteit Leuven,</w:t>
      </w:r>
      <w:r w:rsidRPr="00866AC6">
        <w:rPr>
          <w:rFonts w:ascii="Times New Roman" w:hAnsi="Times New Roman" w:cs="Times New Roman"/>
          <w:bCs/>
          <w:sz w:val="24"/>
          <w:szCs w:val="24"/>
        </w:rPr>
        <w:t xml:space="preserve"> Belgia) oraz P1 otrzymany dzięki współpracy z prof. Joany Azeredo (University of Minho, Portugalia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A4D53" w:rsidRPr="007A7F82" w:rsidRDefault="00BA4D53" w:rsidP="00BA4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Porównano </w:t>
      </w:r>
      <w:r w:rsidRPr="00D32A92">
        <w:rPr>
          <w:rFonts w:ascii="Times New Roman" w:hAnsi="Times New Roman" w:cs="Times New Roman"/>
          <w:sz w:val="24"/>
          <w:szCs w:val="24"/>
        </w:rPr>
        <w:t>zdolnoś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D32A92">
        <w:rPr>
          <w:rFonts w:ascii="Times New Roman" w:hAnsi="Times New Roman" w:cs="Times New Roman"/>
          <w:sz w:val="24"/>
          <w:szCs w:val="24"/>
        </w:rPr>
        <w:t xml:space="preserve"> tych bakteriofagów do wzbudzania produkcji specyficznych przeciwciał klasy IgM i IgG</w:t>
      </w:r>
      <w:r>
        <w:rPr>
          <w:rFonts w:ascii="Times New Roman" w:hAnsi="Times New Roman" w:cs="Times New Roman"/>
          <w:sz w:val="24"/>
          <w:szCs w:val="24"/>
        </w:rPr>
        <w:t xml:space="preserve"> w modelu mysim.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sz w:val="24"/>
          <w:szCs w:val="24"/>
        </w:rPr>
        <w:t>Myszy immunizowano wysokooczyszczonymi preparatami fagowymi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sz w:val="24"/>
          <w:szCs w:val="24"/>
        </w:rPr>
        <w:t>i monitorowano w surowicy zwierząt poziom przeciwciał IgM oraz IgG specyficznych do każdego faga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sz w:val="24"/>
          <w:szCs w:val="24"/>
        </w:rPr>
        <w:t xml:space="preserve">przez 160 dni. Stwierdzono, że </w:t>
      </w:r>
      <w:r>
        <w:rPr>
          <w:rFonts w:ascii="Times New Roman" w:hAnsi="Times New Roman" w:cs="Times New Roman"/>
          <w:sz w:val="24"/>
          <w:szCs w:val="24"/>
        </w:rPr>
        <w:t xml:space="preserve">początkowo najwyższy poziom przeciwciał zaobserwowano dla faga LMA2, jednakże podczas trwania doświadczenia poziom przeciwciał wobec LMA2 spadł na rzecz faga P1, który wzbudzał najdłużej utrzymywany poziom IgG. </w:t>
      </w:r>
    </w:p>
    <w:p w:rsidR="00BA4D53" w:rsidRPr="00DE62AA" w:rsidRDefault="00BA4D53" w:rsidP="00BA4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70D">
        <w:rPr>
          <w:rFonts w:ascii="Times New Roman" w:hAnsi="Times New Roman" w:cs="Times New Roman"/>
          <w:i/>
          <w:sz w:val="24"/>
          <w:szCs w:val="24"/>
        </w:rPr>
        <w:t>I</w:t>
      </w:r>
      <w:r w:rsidRPr="00927D5E">
        <w:rPr>
          <w:rFonts w:ascii="Times New Roman" w:hAnsi="Times New Roman" w:cs="Times New Roman"/>
          <w:i/>
          <w:sz w:val="24"/>
          <w:szCs w:val="24"/>
        </w:rPr>
        <w:t>n vitro</w:t>
      </w:r>
      <w:r>
        <w:rPr>
          <w:rFonts w:ascii="Times New Roman" w:hAnsi="Times New Roman" w:cs="Times New Roman"/>
          <w:sz w:val="24"/>
          <w:szCs w:val="24"/>
        </w:rPr>
        <w:t xml:space="preserve"> zbadano surowice pochodzących od 55-osobowej grupy zdrowych osób, które nigdy nie zostały poddane terapii fagowej. </w:t>
      </w:r>
      <w:r w:rsidRPr="00DE62AA">
        <w:rPr>
          <w:rFonts w:ascii="Times New Roman" w:hAnsi="Times New Roman" w:cs="Times New Roman"/>
          <w:bCs/>
          <w:sz w:val="24"/>
          <w:szCs w:val="24"/>
        </w:rPr>
        <w:t xml:space="preserve">Stwierdzono,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wśród badanej populacji </w:t>
      </w:r>
      <w:r w:rsidRPr="00DE62AA">
        <w:rPr>
          <w:rFonts w:ascii="Times New Roman" w:hAnsi="Times New Roman" w:cs="Times New Roman"/>
          <w:bCs/>
          <w:sz w:val="24"/>
          <w:szCs w:val="24"/>
        </w:rPr>
        <w:t>najczęściej występowały przeciwciała skierowane przeciwko bakteriofagowi P1: 40% prób, znacznie częściej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bCs/>
          <w:sz w:val="24"/>
          <w:szCs w:val="24"/>
        </w:rPr>
        <w:t>niż specyficzne do LMA2 i F8, odpowiednio 11% i 15%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4D53" w:rsidRDefault="00BA4D53" w:rsidP="00BA4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DD">
        <w:rPr>
          <w:rFonts w:ascii="Times New Roman" w:hAnsi="Times New Roman" w:cs="Times New Roman"/>
          <w:sz w:val="24"/>
          <w:szCs w:val="24"/>
        </w:rPr>
        <w:t xml:space="preserve">Badania nad określeniem związku pomiędzy strukturą molekularną fagów, a ich zdolnością do wzbudzania odpowiedzi układu odpornościowego zostały rozpoczęte poprzez </w:t>
      </w:r>
      <w:r w:rsidRPr="00A549DD">
        <w:rPr>
          <w:rFonts w:ascii="Times New Roman" w:hAnsi="Times New Roman" w:cs="Times New Roman"/>
          <w:sz w:val="24"/>
          <w:szCs w:val="24"/>
        </w:rPr>
        <w:lastRenderedPageBreak/>
        <w:t>wytypowanie gen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549DD">
        <w:rPr>
          <w:rFonts w:ascii="Times New Roman" w:hAnsi="Times New Roman" w:cs="Times New Roman"/>
          <w:sz w:val="24"/>
          <w:szCs w:val="24"/>
        </w:rPr>
        <w:t xml:space="preserve"> kodujących białka strukturalne w tych fagach (ORF18, ORF22, ORF29). Geny zostały sklonowane oraz zoptymalizowano ekspresje tych białek w systemie </w:t>
      </w:r>
      <w:r w:rsidRPr="00A549DD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A54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49DD">
        <w:rPr>
          <w:rFonts w:ascii="Times New Roman" w:hAnsi="Times New Roman" w:cs="Times New Roman"/>
          <w:sz w:val="24"/>
          <w:szCs w:val="24"/>
        </w:rPr>
        <w:t xml:space="preserve">pracowano protokoły produkcji wysokooczyszczonych preparatów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549DD">
        <w:rPr>
          <w:rFonts w:ascii="Times New Roman" w:hAnsi="Times New Roman" w:cs="Times New Roman"/>
          <w:sz w:val="24"/>
          <w:szCs w:val="24"/>
        </w:rPr>
        <w:t>wykorzystaniem chromatografii powinowactwa, proteolizy, chromatografii sitowej, chromatografii powinowactwa LPS (End</w:t>
      </w:r>
      <w:r>
        <w:rPr>
          <w:rFonts w:ascii="Times New Roman" w:hAnsi="Times New Roman" w:cs="Times New Roman"/>
          <w:sz w:val="24"/>
          <w:szCs w:val="24"/>
        </w:rPr>
        <w:t>oTrap®HD) oraz dializ</w:t>
      </w:r>
      <w:r w:rsidRPr="00A54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Otrzymane białka wykorzystano do </w:t>
      </w:r>
      <w:r w:rsidRPr="00EB6CBB">
        <w:rPr>
          <w:rFonts w:ascii="Times New Roman" w:hAnsi="Times New Roman" w:cs="Times New Roman"/>
          <w:sz w:val="24"/>
          <w:szCs w:val="24"/>
        </w:rPr>
        <w:t xml:space="preserve">immunizacji w modelu </w:t>
      </w:r>
      <w:r>
        <w:rPr>
          <w:rFonts w:ascii="Times New Roman" w:hAnsi="Times New Roman" w:cs="Times New Roman"/>
          <w:sz w:val="24"/>
          <w:szCs w:val="24"/>
        </w:rPr>
        <w:t>mysim</w:t>
      </w:r>
      <w:r w:rsidRPr="00EB6CBB">
        <w:rPr>
          <w:rFonts w:ascii="Times New Roman" w:hAnsi="Times New Roman" w:cs="Times New Roman"/>
          <w:sz w:val="24"/>
          <w:szCs w:val="24"/>
        </w:rPr>
        <w:t xml:space="preserve"> oraz jako antygeny w detekcji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BB">
        <w:rPr>
          <w:rFonts w:ascii="Times New Roman" w:hAnsi="Times New Roman" w:cs="Times New Roman"/>
          <w:sz w:val="24"/>
          <w:szCs w:val="24"/>
        </w:rPr>
        <w:t>przeciwciał specyficznych do poszczególnych białek po immunizacji zwierząt całymi bakteriofagami,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BB">
        <w:rPr>
          <w:rFonts w:ascii="Times New Roman" w:hAnsi="Times New Roman" w:cs="Times New Roman"/>
          <w:sz w:val="24"/>
          <w:szCs w:val="24"/>
        </w:rPr>
        <w:t xml:space="preserve">także w </w:t>
      </w:r>
      <w:r>
        <w:rPr>
          <w:rFonts w:ascii="Times New Roman" w:hAnsi="Times New Roman" w:cs="Times New Roman"/>
          <w:sz w:val="24"/>
          <w:szCs w:val="24"/>
        </w:rPr>
        <w:t xml:space="preserve">badaniach próbek </w:t>
      </w:r>
      <w:r w:rsidRPr="00EB6CBB">
        <w:rPr>
          <w:rFonts w:ascii="Times New Roman" w:hAnsi="Times New Roman" w:cs="Times New Roman"/>
          <w:sz w:val="24"/>
          <w:szCs w:val="24"/>
        </w:rPr>
        <w:t xml:space="preserve">surowicy ludzkiej zdrowych dawców i pacjentów Ośrodka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B6CBB">
        <w:rPr>
          <w:rFonts w:ascii="Times New Roman" w:hAnsi="Times New Roman" w:cs="Times New Roman"/>
          <w:sz w:val="24"/>
          <w:szCs w:val="24"/>
        </w:rPr>
        <w:t xml:space="preserve">erapii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B6CBB">
        <w:rPr>
          <w:rFonts w:ascii="Times New Roman" w:hAnsi="Times New Roman" w:cs="Times New Roman"/>
          <w:sz w:val="24"/>
          <w:szCs w:val="24"/>
        </w:rPr>
        <w:t>agowej</w:t>
      </w:r>
      <w:r>
        <w:rPr>
          <w:rFonts w:ascii="Times New Roman" w:hAnsi="Times New Roman" w:cs="Times New Roman"/>
          <w:sz w:val="24"/>
          <w:szCs w:val="24"/>
        </w:rPr>
        <w:t xml:space="preserve"> IITD</w:t>
      </w:r>
      <w:r w:rsidRPr="00EB6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53" w:rsidRDefault="00BA4D53" w:rsidP="00BA4D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próbkach surowic zwierząt immunizowanych fagami F8, LMA2 oraz P1 </w:t>
      </w:r>
      <w:r w:rsidRPr="00D32A92">
        <w:rPr>
          <w:rFonts w:ascii="Times New Roman" w:hAnsi="Times New Roman" w:cs="Times New Roman"/>
          <w:sz w:val="24"/>
          <w:szCs w:val="24"/>
        </w:rPr>
        <w:t>porównano poziom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sz w:val="24"/>
          <w:szCs w:val="24"/>
        </w:rPr>
        <w:t xml:space="preserve">przeciwciał </w:t>
      </w:r>
      <w:r>
        <w:rPr>
          <w:rFonts w:ascii="Times New Roman" w:hAnsi="Times New Roman" w:cs="Times New Roman"/>
          <w:sz w:val="24"/>
          <w:szCs w:val="24"/>
        </w:rPr>
        <w:t xml:space="preserve">klasy IgM oraz </w:t>
      </w:r>
      <w:r w:rsidRPr="00D32A92">
        <w:rPr>
          <w:rFonts w:ascii="Times New Roman" w:hAnsi="Times New Roman" w:cs="Times New Roman"/>
          <w:sz w:val="24"/>
          <w:szCs w:val="24"/>
        </w:rPr>
        <w:t xml:space="preserve">IgG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2A92">
        <w:rPr>
          <w:rFonts w:ascii="Times New Roman" w:hAnsi="Times New Roman" w:cs="Times New Roman"/>
          <w:sz w:val="24"/>
          <w:szCs w:val="24"/>
        </w:rPr>
        <w:t xml:space="preserve">specyficznych do </w:t>
      </w:r>
      <w:r>
        <w:rPr>
          <w:rFonts w:ascii="Times New Roman" w:hAnsi="Times New Roman" w:cs="Times New Roman"/>
          <w:sz w:val="24"/>
          <w:szCs w:val="24"/>
        </w:rPr>
        <w:t xml:space="preserve">wyekspresjonowanych grup </w:t>
      </w:r>
      <w:r w:rsidRPr="00D32A92">
        <w:rPr>
          <w:rFonts w:ascii="Times New Roman" w:hAnsi="Times New Roman" w:cs="Times New Roman"/>
          <w:sz w:val="24"/>
          <w:szCs w:val="24"/>
        </w:rPr>
        <w:t>biał</w:t>
      </w:r>
      <w:r>
        <w:rPr>
          <w:rFonts w:ascii="Times New Roman" w:hAnsi="Times New Roman" w:cs="Times New Roman"/>
          <w:sz w:val="24"/>
          <w:szCs w:val="24"/>
        </w:rPr>
        <w:t>ek gp18, gp22,</w:t>
      </w:r>
      <w:r w:rsidRPr="00D32A92">
        <w:rPr>
          <w:rFonts w:ascii="Times New Roman" w:hAnsi="Times New Roman" w:cs="Times New Roman"/>
          <w:sz w:val="24"/>
          <w:szCs w:val="24"/>
        </w:rPr>
        <w:t xml:space="preserve"> gp29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32A92">
        <w:rPr>
          <w:rFonts w:ascii="Times New Roman" w:hAnsi="Times New Roman" w:cs="Times New Roman"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bCs/>
          <w:sz w:val="24"/>
          <w:szCs w:val="24"/>
        </w:rPr>
        <w:t>Stwierdzono,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że poziom przeciwciał indukowanych przez </w:t>
      </w:r>
      <w:r>
        <w:rPr>
          <w:rFonts w:ascii="Times New Roman" w:hAnsi="Times New Roman" w:cs="Times New Roman"/>
          <w:bCs/>
          <w:sz w:val="24"/>
          <w:szCs w:val="24"/>
        </w:rPr>
        <w:t xml:space="preserve">białko </w:t>
      </w:r>
      <w:r w:rsidRPr="00D32A92">
        <w:rPr>
          <w:rFonts w:ascii="Times New Roman" w:hAnsi="Times New Roman" w:cs="Times New Roman"/>
          <w:bCs/>
          <w:sz w:val="24"/>
          <w:szCs w:val="24"/>
        </w:rPr>
        <w:t>gp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32A92">
        <w:rPr>
          <w:rFonts w:ascii="Times New Roman" w:hAnsi="Times New Roman" w:cs="Times New Roman"/>
          <w:bCs/>
          <w:sz w:val="24"/>
          <w:szCs w:val="24"/>
        </w:rPr>
        <w:t>18 z faga P1 jest istotnie wyższy niż ten indukowany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92">
        <w:rPr>
          <w:rFonts w:ascii="Times New Roman" w:hAnsi="Times New Roman" w:cs="Times New Roman"/>
          <w:bCs/>
          <w:sz w:val="24"/>
          <w:szCs w:val="24"/>
        </w:rPr>
        <w:t xml:space="preserve">przez gp18 z faga terapeutycznego F8. </w:t>
      </w:r>
      <w:r>
        <w:rPr>
          <w:rFonts w:ascii="Times New Roman" w:hAnsi="Times New Roman" w:cs="Times New Roman"/>
          <w:sz w:val="24"/>
          <w:szCs w:val="24"/>
        </w:rPr>
        <w:t xml:space="preserve">Za silne właściwości immunogenne białka gpP18 odpowiada najprawdopodobniej obecny w nim motyw </w:t>
      </w:r>
      <w:r>
        <w:rPr>
          <w:rFonts w:ascii="Times New Roman" w:hAnsi="Times New Roman" w:cs="Times New Roman"/>
          <w:bCs/>
          <w:sz w:val="24"/>
          <w:szCs w:val="24"/>
        </w:rPr>
        <w:t>'MMAFK/</w:t>
      </w:r>
      <w:r w:rsidRPr="00282622">
        <w:rPr>
          <w:rFonts w:ascii="Times New Roman" w:hAnsi="Times New Roman" w:cs="Times New Roman"/>
          <w:bCs/>
          <w:sz w:val="24"/>
          <w:szCs w:val="24"/>
        </w:rPr>
        <w:t>KIAPE'</w:t>
      </w:r>
      <w:r>
        <w:rPr>
          <w:rFonts w:ascii="Times New Roman" w:hAnsi="Times New Roman" w:cs="Times New Roman"/>
          <w:bCs/>
          <w:sz w:val="24"/>
          <w:szCs w:val="24"/>
        </w:rPr>
        <w:t xml:space="preserve"> (dane te zostały uzyskane poprzez analizę bioinformatyczną wykonaną przez mgr Marka Harhalę, IITD).</w:t>
      </w:r>
    </w:p>
    <w:p w:rsidR="00BA4D53" w:rsidRPr="003E1570" w:rsidRDefault="00BA4D53" w:rsidP="00BA4D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570">
        <w:rPr>
          <w:rFonts w:ascii="Times New Roman" w:hAnsi="Times New Roman" w:cs="Times New Roman"/>
          <w:sz w:val="24"/>
          <w:szCs w:val="24"/>
        </w:rPr>
        <w:t>Wysoka immunogenność faga P1 oraz białka gpP18 nie została potwierdzona w badaniach nad naturalnymi przeciwciałami skierowanymi przeciwko wybranym białkom strukturalnym fagów PB1 w próbkach surowicy ludzkiej. Najwyższą częstość występowania naturalnych przeciwciał zaobserwowano w stosunku do białek p</w:t>
      </w:r>
      <w:r>
        <w:rPr>
          <w:rFonts w:ascii="Times New Roman" w:hAnsi="Times New Roman" w:cs="Times New Roman"/>
          <w:sz w:val="24"/>
          <w:szCs w:val="24"/>
        </w:rPr>
        <w:t>ochodzących z bakteriofaga LMA2</w:t>
      </w:r>
      <w:r w:rsidRPr="003E1570">
        <w:rPr>
          <w:rFonts w:ascii="Times New Roman" w:hAnsi="Times New Roman" w:cs="Times New Roman"/>
          <w:sz w:val="24"/>
          <w:szCs w:val="24"/>
        </w:rPr>
        <w:t>. Wyniki te nie pokrywają się z danymi dotyczącymi białek strukturalnych uzyskanymi w badaniach na modelu mysim. Jednakże można je odnieść do danych otrzymanych podczas immunizacji zwierząt całymi cząstkami fagowymi, gdzie początkowo bakteriofag LMA2 wykazywał najwyższy poziom wzbudzanych przeciwciał. Badania te mogą świadczyć o tym, że krótkotrwały kontakt z fagiem LMA2 powoduje wzrost poziomu przeciwciał, natomiast z czasem ilość przeciwciał w stosu</w:t>
      </w:r>
      <w:r>
        <w:rPr>
          <w:rFonts w:ascii="Times New Roman" w:hAnsi="Times New Roman" w:cs="Times New Roman"/>
          <w:sz w:val="24"/>
          <w:szCs w:val="24"/>
        </w:rPr>
        <w:t>nku do tego faga spada. Ponadto</w:t>
      </w:r>
      <w:r w:rsidRPr="003E1570">
        <w:rPr>
          <w:rFonts w:ascii="Times New Roman" w:hAnsi="Times New Roman" w:cs="Times New Roman"/>
          <w:sz w:val="24"/>
          <w:szCs w:val="24"/>
        </w:rPr>
        <w:t xml:space="preserve"> proces wytworzenia odpowiedzi immunologicznej jest złożony i może zależeć od różnych czynników wpływających na immunogenność białek fagowych do tej pory jeszcze dobrze niepoznanych.</w:t>
      </w:r>
    </w:p>
    <w:p w:rsidR="00BA4D53" w:rsidRDefault="00BA4D53" w:rsidP="00BA4D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pomocą</w:t>
      </w:r>
      <w:r>
        <w:rPr>
          <w:rFonts w:ascii="Times New Roman" w:hAnsi="Times New Roman" w:cs="Times New Roman"/>
          <w:sz w:val="24"/>
          <w:szCs w:val="24"/>
        </w:rPr>
        <w:t xml:space="preserve"> technik immunomikroskopii elektronowej zlokalizowano białko gpP18, znajdujące się na główce bakteriofaga P1 oraz potwierdzono lokalizację białek gpP22 oraz gpP29. Białko gpP22 jest białkiem występującym w narożnikach kapsydu, natomiast gpP29 buduje ogonek faga P1. </w:t>
      </w:r>
    </w:p>
    <w:p w:rsidR="00BA4D53" w:rsidRDefault="00BA4D53" w:rsidP="00BA4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 wpływu specyficznych przeciwciał na aktywność faga </w:t>
      </w:r>
      <w:r w:rsidRPr="001403A6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zbadano na przykładzie terapeutycznego faga F8, określając koncentrację bakteriofaga we krwi i innych tkankach w modelu mysim. Porównano myszy pre-immunizowane do myszy, które nie miały </w:t>
      </w:r>
      <w:r>
        <w:rPr>
          <w:rFonts w:ascii="Times New Roman" w:hAnsi="Times New Roman" w:cs="Times New Roman"/>
          <w:sz w:val="24"/>
          <w:szCs w:val="24"/>
        </w:rPr>
        <w:lastRenderedPageBreak/>
        <w:t>kontaktu z fagiem. Aktywność faga we krwi myszy poddanych wstępnej immunizacji (wysoki poziom przeciwciał IgM) była znacznie niższa w stosunku do kontroli już po 1 godzinie od podania faga. U zwierząt mających wysoki poziom IgG fag został całkowicie zneutralizowany. Analogiczna tendencja była zaobserwowana w wątrobie, śledzionie, nerkach, węzłach chłonnych i mięśniach. Wyniki laboratoryjne obejmujące interakcje faga F8 z układem immunologicznym zostały użyte do stworzenia modelu matematycznego (dr Jarosław Drapała, Politechnika Wrocławska). Model ten ma praktyczne implikacje, gdyż pozwala na estymację przebiegu fagoterapii w zadanych warunkach z uwzględnieniem trójstronnych interakcji bakteriofaga, bakterii i układu immunologicznego.</w:t>
      </w:r>
    </w:p>
    <w:p w:rsidR="00BA4D53" w:rsidRDefault="00BA4D53" w:rsidP="00BA4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w niniejszej pracy wyniki stanowią pierwszą próbę powiązania cech molekularnej budowy bakteriofagów z grupy PB1 z ich wpływem na układ immunologiczny. </w:t>
      </w:r>
      <w:r>
        <w:rPr>
          <w:rFonts w:ascii="Times New Roman" w:eastAsia="Times New Roman" w:hAnsi="Times New Roman" w:cs="Times New Roman"/>
          <w:sz w:val="24"/>
          <w:szCs w:val="24"/>
        </w:rPr>
        <w:t>Pełna</w:t>
      </w:r>
      <w:r w:rsidRPr="005D47DA">
        <w:rPr>
          <w:rFonts w:ascii="Times New Roman" w:eastAsia="Times New Roman" w:hAnsi="Times New Roman" w:cs="Times New Roman"/>
          <w:sz w:val="24"/>
          <w:szCs w:val="24"/>
        </w:rPr>
        <w:t xml:space="preserve"> wiedza dotycząca interakcji fagów z </w:t>
      </w:r>
      <w:r>
        <w:rPr>
          <w:rFonts w:ascii="Times New Roman" w:eastAsia="Times New Roman" w:hAnsi="Times New Roman" w:cs="Times New Roman"/>
          <w:sz w:val="24"/>
          <w:szCs w:val="24"/>
        </w:rPr>
        <w:t>układem immunologicznym może</w:t>
      </w:r>
      <w:r w:rsidRPr="005D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pozytywnie wpłynąć na</w:t>
      </w:r>
      <w:r w:rsidRPr="005D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7DA">
        <w:rPr>
          <w:rFonts w:ascii="Times New Roman" w:eastAsia="Times New Roman" w:hAnsi="Times New Roman" w:cs="Times New Roman"/>
          <w:noProof/>
          <w:sz w:val="24"/>
          <w:szCs w:val="24"/>
        </w:rPr>
        <w:t>optymalizacj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ę</w:t>
      </w:r>
      <w:r w:rsidRPr="005D47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terapeutycz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nego zastosowania bakteriofagów. Ponadto</w:t>
      </w:r>
      <w:r w:rsidRPr="009B76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może ułatwić proces doboru danego faga do sytuacji konkretnego pacjenta, w tym jego statusu immunologicznego, w celu zastosowania jak najkorzystniejszego rozwiązania terapetycznego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A4D53" w:rsidRDefault="00BA4D53" w:rsidP="00BA4D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850" w:rsidRDefault="00F10850"/>
    <w:sectPr w:rsidR="00F1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53"/>
    <w:rsid w:val="00BA4D53"/>
    <w:rsid w:val="00F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EE6F"/>
  <w15:chartTrackingRefBased/>
  <w15:docId w15:val="{FECCA7FF-7394-4316-AF9A-6CED5EA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D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2017-06-02T09:01:00Z</dcterms:created>
  <dcterms:modified xsi:type="dcterms:W3CDTF">2017-06-02T09:04:00Z</dcterms:modified>
</cp:coreProperties>
</file>