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ImmunoBridge 2026 – Conference Regulations</w:t>
      </w:r>
    </w:p>
    <w:p>
      <w:pPr>
        <w:pStyle w:val="Heading2"/>
      </w:pPr>
      <w:r>
        <w:t>1. General Information</w:t>
      </w:r>
    </w:p>
    <w:p>
      <w:r>
        <w:t>ImmunoBridge 2026 is an international scientific conference organized by PYI PTIDIK and IITD PAN. The conference will take place in Wrocław, Poland, from 17–20 March 2026.</w:t>
      </w:r>
    </w:p>
    <w:p>
      <w:pPr>
        <w:pStyle w:val="Heading2"/>
      </w:pPr>
      <w:r>
        <w:t>2. Conference Character</w:t>
      </w:r>
    </w:p>
    <w:p>
      <w:r>
        <w:t>The conference is a scientific event dedicated to the exchange of academic knowledge. Sponsorship agreements are regulated individually and independently from participant registration.</w:t>
      </w:r>
    </w:p>
    <w:p>
      <w:pPr>
        <w:pStyle w:val="Heading2"/>
      </w:pPr>
      <w:r>
        <w:t>3. Participant Categories</w:t>
      </w:r>
    </w:p>
    <w:p>
      <w:r>
        <w:t>Participants are classified as:</w:t>
        <w:br/>
        <w:t>- Oral Presenter</w:t>
        <w:br/>
        <w:t>- Poster Presenter</w:t>
        <w:br/>
        <w:t>- Flash Talk Presenter</w:t>
        <w:br/>
        <w:t>- Listener (Attendee)</w:t>
        <w:br/>
        <w:t>- Sponsor</w:t>
        <w:br/>
        <w:t>- Invited Guest</w:t>
        <w:br/>
        <w:br/>
        <w:t>Participants whose abstracts are not accepted will automatically receive Listener status.</w:t>
      </w:r>
    </w:p>
    <w:p>
      <w:pPr>
        <w:pStyle w:val="Heading2"/>
      </w:pPr>
      <w:r>
        <w:t>4. Registration and Fees</w:t>
      </w:r>
    </w:p>
    <w:p>
      <w:r>
        <w:t>Registration fees vary depending on participant category. Fees are non-refundable, except in justified exceptional circumstances approved by the Organizing Committee.</w:t>
      </w:r>
    </w:p>
    <w:p>
      <w:pPr>
        <w:pStyle w:val="Heading2"/>
      </w:pPr>
      <w:r>
        <w:t>5. Abstract Submission</w:t>
      </w:r>
    </w:p>
    <w:p>
      <w:r>
        <w:t>Abstracts must follow the template provided on the conference website. Each participant is entitled to one round of abstract revision within 7 days of receiving feedback. The decision of the Review Committee is final and not subject to appeal.</w:t>
      </w:r>
    </w:p>
    <w:p>
      <w:pPr>
        <w:pStyle w:val="Heading2"/>
      </w:pPr>
      <w:r>
        <w:t>6. Commercial and Advertising Policy</w:t>
      </w:r>
    </w:p>
    <w:p>
      <w:r>
        <w:t>During oral, poster, or flash presentations, any form of commercial advertising is strictly prohibited. This includes promotion of companies, services, products, or technologies.</w:t>
        <w:br/>
        <w:br/>
        <w:t>Participants affiliated with commercial entities may only disclose their affiliation as institutional information.</w:t>
      </w:r>
    </w:p>
    <w:p>
      <w:pPr>
        <w:pStyle w:val="Heading2"/>
      </w:pPr>
      <w:r>
        <w:t>7. Code of Conduct</w:t>
      </w:r>
    </w:p>
    <w:p>
      <w:r>
        <w:t>Participants are expected to maintain professional academic standards. The organizers reserve the right to interrupt or terminate any presentation violating these regulations.</w:t>
      </w:r>
    </w:p>
    <w:p>
      <w:pPr>
        <w:pStyle w:val="Heading2"/>
      </w:pPr>
      <w:r>
        <w:t>8. Sanctions</w:t>
      </w:r>
    </w:p>
    <w:p>
      <w:r>
        <w:t>Violation of the regulations may result in removal from the conference without refund.</w:t>
      </w:r>
    </w:p>
    <w:p>
      <w:pPr>
        <w:pStyle w:val="Heading2"/>
      </w:pPr>
      <w:r>
        <w:t>9. Final Provisions</w:t>
      </w:r>
    </w:p>
    <w:p>
      <w:r>
        <w:t>The organizers reserve the right to modify the regulations if necessary. All participants agree to these regulations upon registration.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