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FA" w:rsidRPr="007174FA" w:rsidRDefault="007174FA" w:rsidP="007174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bookmarkStart w:id="0" w:name="_GoBack"/>
      <w:bookmarkEnd w:id="0"/>
      <w:r w:rsidRPr="00717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Dr. hab. Michał Olszewski – informacja biograficzna</w:t>
      </w:r>
    </w:p>
    <w:p w:rsidR="007174FA" w:rsidRPr="007174FA" w:rsidRDefault="007174FA" w:rsidP="007174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451511" w:rsidRPr="00451511" w:rsidRDefault="00F93F9D" w:rsidP="007174FA">
      <w:pPr>
        <w:spacing w:after="0" w:line="276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</w:pPr>
      <w:r>
        <w:rPr>
          <w:rFonts w:ascii="&amp;quot" w:eastAsia="Times New Roman" w:hAnsi="&amp;quot" w:cs="Times New Roman"/>
          <w:noProof/>
          <w:color w:val="000000"/>
          <w:sz w:val="24"/>
          <w:szCs w:val="24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1826260" cy="2498090"/>
            <wp:effectExtent l="0" t="0" r="2540" b="0"/>
            <wp:wrapTight wrapText="bothSides">
              <wp:wrapPolygon edited="0">
                <wp:start x="0" y="0"/>
                <wp:lineTo x="0" y="21413"/>
                <wp:lineTo x="21405" y="21413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49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511" w:rsidRPr="00451511">
        <w:rPr>
          <w:rFonts w:ascii="&amp;quot" w:eastAsia="Times New Roman" w:hAnsi="&amp;quot" w:cs="Times New Roman"/>
          <w:b/>
          <w:bCs/>
          <w:color w:val="4F81BC"/>
          <w:sz w:val="24"/>
          <w:szCs w:val="24"/>
          <w:lang w:val="pl-PL"/>
        </w:rPr>
        <w:t xml:space="preserve"> </w:t>
      </w:r>
    </w:p>
    <w:p w:rsidR="00E50477" w:rsidRDefault="00451511" w:rsidP="007174FA">
      <w:pPr>
        <w:spacing w:after="0" w:line="276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</w:pPr>
      <w:r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Dr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. hab.</w:t>
      </w:r>
      <w:r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Michał Olszewski ukończył studia weterynaryjne w 1988 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r. </w:t>
      </w:r>
      <w:r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na SGGW w Warszawie</w:t>
      </w:r>
      <w:r w:rsidR="0014769C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z tytułem lekarza medycyny weterynaryjnej</w:t>
      </w:r>
      <w:r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i rozpoczął pracę na Wydziale Weterynaryjnym na stanowisku asystenta naukowo-dydaktycznego w Katedrze Chorób Wewnętrznych</w:t>
      </w:r>
      <w:r w:rsid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. </w:t>
      </w:r>
      <w:r w:rsidR="0014769C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W tym czasie włączył się w badania</w:t>
      </w:r>
      <w:r w:rsid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nad fagocytozą gronkowca przez neutrofile</w:t>
      </w:r>
      <w:r w:rsidR="0014769C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oraz cytologii dróg oddechowych koni</w:t>
      </w:r>
      <w:r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. Po odbyciu stażu naukowego na Uniwersytecie Weterynaryjnym w</w:t>
      </w:r>
      <w:r w:rsidR="007174FA">
        <w:rPr>
          <w:rFonts w:ascii="&amp;quot" w:eastAsia="Times New Roman" w:hAnsi="&amp;quot" w:cs="Times New Roman" w:hint="eastAsia"/>
          <w:color w:val="000000"/>
          <w:sz w:val="24"/>
          <w:szCs w:val="24"/>
          <w:lang w:val="pl-PL"/>
        </w:rPr>
        <w:t> </w:t>
      </w:r>
      <w:r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Wiedniu w 1991 r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.</w:t>
      </w:r>
      <w:r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, gdzie prowadził badania</w:t>
      </w:r>
      <w:r w:rsidR="0014769C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nad aktywacją</w:t>
      </w:r>
      <w:r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</w:t>
      </w:r>
      <w:r w:rsid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neutrofil</w:t>
      </w:r>
      <w:r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ów w drogach oddechowych u koni z chronicznym schorzeniem dróg oddechowych, </w:t>
      </w:r>
      <w:r w:rsidR="0014769C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rozpoczą</w:t>
      </w:r>
      <w:r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ł studia doktoranckie na wydziale medycyny weterynaryjnej na Uniwersytecie Stanowym w</w:t>
      </w:r>
      <w:r w:rsidR="007174FA">
        <w:rPr>
          <w:rFonts w:ascii="&amp;quot" w:eastAsia="Times New Roman" w:hAnsi="&amp;quot" w:cs="Times New Roman" w:hint="eastAsia"/>
          <w:color w:val="000000"/>
          <w:sz w:val="24"/>
          <w:szCs w:val="24"/>
          <w:lang w:val="pl-PL"/>
        </w:rPr>
        <w:t> </w:t>
      </w:r>
      <w:r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Michigan (1992-1997), badając rolę czynników zapalnych w patogenezie astmy u koni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. </w:t>
      </w:r>
      <w:r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Po </w:t>
      </w:r>
      <w:r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uzyskaniu stopnia doktora klinicznych nauk weterynaryjnych</w:t>
      </w:r>
      <w:r w:rsidR="0014769C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,</w:t>
      </w:r>
      <w:r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</w:t>
      </w:r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kontynuował pracę naukową w USA</w:t>
      </w:r>
      <w:r w:rsid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</w:t>
      </w:r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jako </w:t>
      </w:r>
      <w:proofErr w:type="spellStart"/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Postdoctoral</w:t>
      </w:r>
      <w:proofErr w:type="spellEnd"/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Fellow</w:t>
      </w:r>
      <w:proofErr w:type="spellEnd"/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(adiunkt) w</w:t>
      </w:r>
      <w:r w:rsidR="007174FA">
        <w:rPr>
          <w:rFonts w:ascii="&amp;quot" w:eastAsia="Times New Roman" w:hAnsi="&amp;quot" w:cs="Times New Roman" w:hint="eastAsia"/>
          <w:color w:val="000000"/>
          <w:sz w:val="24"/>
          <w:szCs w:val="24"/>
          <w:lang w:val="pl-PL"/>
        </w:rPr>
        <w:t> </w:t>
      </w:r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Szkole Medycznej Uniwersytetu </w:t>
      </w:r>
      <w:proofErr w:type="spellStart"/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Michigańskiego</w:t>
      </w:r>
      <w:proofErr w:type="spellEnd"/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w Ann </w:t>
      </w:r>
      <w:proofErr w:type="spellStart"/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Arbor</w:t>
      </w:r>
      <w:proofErr w:type="spellEnd"/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(1998-2001)</w:t>
      </w:r>
      <w:r w:rsid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.</w:t>
      </w:r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</w:t>
      </w:r>
      <w:r w:rsid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J</w:t>
      </w:r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ej głównym celem było rozpoznanie różnych elementów odporności przeciwko patogennemu drożdżakowi </w:t>
      </w:r>
      <w:r w:rsidR="00E50477" w:rsidRPr="00E50477">
        <w:rPr>
          <w:rFonts w:ascii="&amp;quot" w:eastAsia="Times New Roman" w:hAnsi="&amp;quot" w:cs="Times New Roman"/>
          <w:i/>
          <w:color w:val="000000"/>
          <w:sz w:val="24"/>
          <w:szCs w:val="24"/>
          <w:lang w:val="pl-PL"/>
        </w:rPr>
        <w:t>Cryptococcus neoformans</w:t>
      </w:r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w celu ich </w:t>
      </w:r>
      <w:r w:rsidR="0014769C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wykorzystania do </w:t>
      </w:r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wzmocnienia </w:t>
      </w:r>
      <w:r w:rsidR="0014769C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odporności w celach terapeutycznych</w:t>
      </w:r>
      <w:r w:rsid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jak ró</w:t>
      </w:r>
      <w:r w:rsidR="0014769C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w</w:t>
      </w:r>
      <w:r w:rsid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nież badania nad odpornością przeciw gronkowcowi</w:t>
      </w:r>
      <w:r w:rsidR="00E50477"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.</w:t>
      </w:r>
    </w:p>
    <w:p w:rsidR="00F36900" w:rsidRPr="00D70937" w:rsidRDefault="00E50477" w:rsidP="007174FA">
      <w:pPr>
        <w:spacing w:after="0" w:line="276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O</w:t>
      </w:r>
      <w:r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d 2002 r. prowadzi 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badania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we własnym</w:t>
      </w:r>
      <w:r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laboratorium w ośrodku badawczym Szpitala Departamentu (Ministerstwa) d/s Weteranów</w:t>
      </w:r>
      <w:r w:rsidR="0014769C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USA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w Ann Arbor, w afiliacji z Uniwersytem Michigańskim</w:t>
      </w:r>
      <w:r w:rsidRPr="00E5047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. 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Dyplom habilitacyjny uzyskał w roku 2018 w Instytucie Immunologi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i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i Terapi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i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Doświadczalnej 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im. 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Ludwika Hirszfelda 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PAN 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we Wrocławiu. 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Obecnie 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posiada tytuł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P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rofesora 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N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adzwyczajn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ego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Medycyny 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na Uniwersytecie Michigan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oraz kontynuuje pracę naukową 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pod auspicjami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rządu USA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. 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Jego praca naukowa z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definiował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a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immunomodulujące 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wpływy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szeregu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genów zjadliwości 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oraz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rolę 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nowych 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komórkowych i molekularnych 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czyn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ników 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odporności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,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w tym komórek szpikowych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(neutrofilów, monocytów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, 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macrofagó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w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i ko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m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órek dendrytycznych), 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limfocytów T i specyficznych cytokin, chemokin i </w:t>
      </w:r>
      <w:r w:rsidR="00DF729F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oraz receptorów</w:t>
      </w:r>
      <w:r w:rsidR="00FA2556" w:rsidRPr="00FA2556">
        <w:rPr>
          <w:lang w:val="pl-PL"/>
        </w:rPr>
        <w:t xml:space="preserve"> </w:t>
      </w:r>
      <w:r w:rsidR="00FA2556" w:rsidRP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rozpoznając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ych</w:t>
      </w:r>
      <w:r w:rsidR="00FA2556" w:rsidRP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patogeny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(PRR)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. Wspólnym 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motywem jego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prac jest 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określenie mechanizmów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,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poprzez które określone 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czynniki 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zjadliwości mikroorganizmów „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eksploat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ują”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elem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e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nty 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układ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u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odpornościow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ego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i jak 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te interakcje mogą 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być 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kontr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o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low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ane w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cel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ach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terapeutyczn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ych oraz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jak immunomodulacja może 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wspomóc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ochron</w:t>
      </w:r>
      <w:r w:rsidR="00FA2556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ę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immunologiczn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ą 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i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zapobiec rozwojowi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i</w:t>
      </w:r>
      <w:r w:rsidR="00451511" w:rsidRPr="00451511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mmunopatologii.</w:t>
      </w:r>
      <w:r w:rsidR="00F36900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Na jego dorobek naukowy składa się </w:t>
      </w:r>
      <w:r w:rsidR="00F36900" w:rsidRPr="00D7093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około 75 publikacji naukowych oraz 200</w:t>
      </w:r>
      <w:r w:rsidR="00F36900" w:rsidRPr="00D70937">
        <w:rPr>
          <w:rFonts w:ascii="Arial" w:eastAsia="Calibri" w:hAnsi="Arial" w:cs="Arial"/>
          <w:lang w:val="pl-PL" w:eastAsia="en-US"/>
        </w:rPr>
        <w:t xml:space="preserve"> </w:t>
      </w:r>
      <w:r w:rsidR="00F36900" w:rsidRPr="00D7093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opublikowanych doniesień zjazdowych, 6 sprawozdań z obrad sesji naukowych, oraz rozdziały w 2 podręcznikach akademickich.</w:t>
      </w:r>
    </w:p>
    <w:p w:rsidR="00451511" w:rsidRPr="00451511" w:rsidRDefault="0014769C" w:rsidP="007174FA">
      <w:pPr>
        <w:spacing w:after="0" w:line="276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</w:pPr>
      <w:r w:rsidRPr="00D7093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Dr. Olszewski </w:t>
      </w:r>
      <w:r w:rsidR="00D70937" w:rsidRPr="00D7093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j</w:t>
      </w:r>
      <w:r w:rsidR="00E64CF6" w:rsidRPr="00D7093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est</w:t>
      </w:r>
      <w:r w:rsidRPr="00D7093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redaktorem czterech czasopism naukowych</w:t>
      </w:r>
      <w:r w:rsidR="00E64CF6" w:rsidRPr="00D7093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: </w:t>
      </w:r>
      <w:r w:rsidRPr="00D70937">
        <w:rPr>
          <w:rFonts w:ascii="&amp;quot" w:eastAsia="Times New Roman" w:hAnsi="&amp;quot" w:cs="Times New Roman"/>
          <w:bCs/>
          <w:color w:val="000000"/>
          <w:sz w:val="24"/>
          <w:szCs w:val="24"/>
          <w:lang w:val="pl-PL"/>
        </w:rPr>
        <w:t>Journal of Immunology</w:t>
      </w:r>
      <w:r w:rsidR="00D70937" w:rsidRPr="00D70937">
        <w:rPr>
          <w:rFonts w:ascii="&amp;quot" w:eastAsia="Times New Roman" w:hAnsi="&amp;quot" w:cs="Times New Roman"/>
          <w:bCs/>
          <w:color w:val="000000"/>
          <w:sz w:val="24"/>
          <w:szCs w:val="24"/>
          <w:lang w:val="pl-PL"/>
        </w:rPr>
        <w:t xml:space="preserve"> </w:t>
      </w:r>
      <w:r w:rsidR="00E64CF6" w:rsidRPr="00D70937">
        <w:rPr>
          <w:rFonts w:ascii="&amp;quot" w:eastAsia="Times New Roman" w:hAnsi="&amp;quot" w:cs="Times New Roman"/>
          <w:bCs/>
          <w:color w:val="000000"/>
          <w:sz w:val="24"/>
          <w:szCs w:val="24"/>
          <w:lang w:val="pl-PL"/>
        </w:rPr>
        <w:t>(R</w:t>
      </w:r>
      <w:r w:rsidRPr="00D70937">
        <w:rPr>
          <w:rFonts w:ascii="&amp;quot" w:eastAsia="Times New Roman" w:hAnsi="&amp;quot" w:cs="Times New Roman"/>
          <w:bCs/>
          <w:color w:val="000000"/>
          <w:sz w:val="24"/>
          <w:szCs w:val="24"/>
          <w:lang w:val="pl-PL"/>
        </w:rPr>
        <w:t>eda</w:t>
      </w:r>
      <w:r w:rsidR="00D70937" w:rsidRPr="00D70937">
        <w:rPr>
          <w:rFonts w:ascii="&amp;quot" w:eastAsia="Times New Roman" w:hAnsi="&amp;quot" w:cs="Times New Roman"/>
          <w:bCs/>
          <w:color w:val="000000"/>
          <w:sz w:val="24"/>
          <w:szCs w:val="24"/>
          <w:lang w:val="pl-PL"/>
        </w:rPr>
        <w:t>k</w:t>
      </w:r>
      <w:r w:rsidRPr="00D70937">
        <w:rPr>
          <w:rFonts w:ascii="&amp;quot" w:eastAsia="Times New Roman" w:hAnsi="&amp;quot" w:cs="Times New Roman"/>
          <w:bCs/>
          <w:color w:val="000000"/>
          <w:sz w:val="24"/>
          <w:szCs w:val="24"/>
          <w:lang w:val="pl-PL"/>
        </w:rPr>
        <w:t xml:space="preserve">tor </w:t>
      </w:r>
      <w:r w:rsidR="00E64CF6" w:rsidRPr="00D70937">
        <w:rPr>
          <w:rFonts w:ascii="&amp;quot" w:eastAsia="Times New Roman" w:hAnsi="&amp;quot" w:cs="Times New Roman"/>
          <w:bCs/>
          <w:color w:val="000000"/>
          <w:sz w:val="24"/>
          <w:szCs w:val="24"/>
          <w:lang w:val="pl-PL"/>
        </w:rPr>
        <w:t>S</w:t>
      </w:r>
      <w:r w:rsidRPr="00D70937">
        <w:rPr>
          <w:rFonts w:ascii="&amp;quot" w:eastAsia="Times New Roman" w:hAnsi="&amp;quot" w:cs="Times New Roman"/>
          <w:bCs/>
          <w:color w:val="000000"/>
          <w:sz w:val="24"/>
          <w:szCs w:val="24"/>
          <w:lang w:val="pl-PL"/>
        </w:rPr>
        <w:t>ekcji</w:t>
      </w:r>
      <w:r w:rsidR="00E64CF6" w:rsidRPr="00D70937">
        <w:rPr>
          <w:rFonts w:ascii="&amp;quot" w:eastAsia="Times New Roman" w:hAnsi="&amp;quot" w:cs="Times New Roman"/>
          <w:bCs/>
          <w:color w:val="000000"/>
          <w:sz w:val="24"/>
          <w:szCs w:val="24"/>
          <w:lang w:val="pl-PL"/>
        </w:rPr>
        <w:t>)</w:t>
      </w:r>
      <w:r w:rsidRPr="00D70937">
        <w:rPr>
          <w:rFonts w:ascii="&amp;quot" w:eastAsia="Times New Roman" w:hAnsi="&amp;quot" w:cs="Times New Roman"/>
          <w:bCs/>
          <w:color w:val="000000"/>
          <w:sz w:val="24"/>
          <w:szCs w:val="24"/>
          <w:lang w:val="pl-PL"/>
        </w:rPr>
        <w:t>, Infection and Immunity, Frontiers in Microbiology i PLoS ONE</w:t>
      </w:r>
      <w:r w:rsidR="00E64CF6" w:rsidRPr="00D70937">
        <w:rPr>
          <w:rFonts w:ascii="&amp;quot" w:eastAsia="Times New Roman" w:hAnsi="&amp;quot" w:cs="Times New Roman"/>
          <w:bCs/>
          <w:color w:val="000000"/>
          <w:sz w:val="24"/>
          <w:szCs w:val="24"/>
          <w:lang w:val="pl-PL"/>
        </w:rPr>
        <w:t xml:space="preserve"> oraz</w:t>
      </w:r>
      <w:r w:rsidRPr="00D7093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recenzentem ponad 20 czasopism naukowych. Recenzuj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e</w:t>
      </w:r>
      <w:r w:rsidRPr="00D7093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 również projekty badawcze dla Sekcji Chorób Zakaźnych Biura Badań Naukowych VA i Sekcji Mikrobiologii American Heart Association w USA, </w:t>
      </w:r>
      <w:r w:rsidR="00E64CF6" w:rsidRPr="00D7093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 xml:space="preserve">a </w:t>
      </w:r>
      <w:r w:rsidRPr="00D7093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w Europie dla Welcome Trust, oraz granty spon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s</w:t>
      </w:r>
      <w:r w:rsidRPr="00D70937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orowane przez Unię Europejską (Fundację Nauki Polskiej, Niemieckiej i Austriackiej)</w:t>
      </w:r>
      <w:r w:rsidR="007174FA">
        <w:rPr>
          <w:rFonts w:ascii="&amp;quot" w:eastAsia="Times New Roman" w:hAnsi="&amp;quot" w:cs="Times New Roman"/>
          <w:color w:val="000000"/>
          <w:sz w:val="24"/>
          <w:szCs w:val="24"/>
          <w:lang w:val="pl-PL"/>
        </w:rPr>
        <w:t>.</w:t>
      </w:r>
    </w:p>
    <w:sectPr w:rsidR="00451511" w:rsidRPr="00451511" w:rsidSect="007174FA">
      <w:pgSz w:w="12240" w:h="15840"/>
      <w:pgMar w:top="1296" w:right="1296" w:bottom="113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yMDAyMrQ0MjI3NjVT0lEKTi0uzszPAykwqgUAI8shgCwAAAA="/>
  </w:docVars>
  <w:rsids>
    <w:rsidRoot w:val="00451511"/>
    <w:rsid w:val="0014769C"/>
    <w:rsid w:val="00451511"/>
    <w:rsid w:val="00546FD7"/>
    <w:rsid w:val="00571445"/>
    <w:rsid w:val="007174FA"/>
    <w:rsid w:val="00D70937"/>
    <w:rsid w:val="00DF729F"/>
    <w:rsid w:val="00E50477"/>
    <w:rsid w:val="00E64CF6"/>
    <w:rsid w:val="00E94587"/>
    <w:rsid w:val="00F36900"/>
    <w:rsid w:val="00F93F9D"/>
    <w:rsid w:val="00F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5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5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Lenovo</cp:lastModifiedBy>
  <cp:revision>2</cp:revision>
  <cp:lastPrinted>2019-10-14T06:43:00Z</cp:lastPrinted>
  <dcterms:created xsi:type="dcterms:W3CDTF">2019-10-14T06:45:00Z</dcterms:created>
  <dcterms:modified xsi:type="dcterms:W3CDTF">2019-10-14T06:45:00Z</dcterms:modified>
</cp:coreProperties>
</file>